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StRGVV (Bayern) — Staatskanzlei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Staatskanzlei unterstützt den Ministerpräsidenten und die Staatsregierung in ihren verfassungsmäßigen Aufgaben. Dazu zählen insbesondere:</w:t>
      </w:r>
    </w:p>
    <w:p>
      <w:r>
        <w:t xml:space="preserve">1. Politische Koordinierung</w:t>
      </w:r>
    </w:p>
    <w:p>
      <w:r>
        <w:t xml:space="preserve">a) Richtlinien der Politik</w:t>
      </w:r>
    </w:p>
    <w:p>
      <w:r>
        <w:t xml:space="preserve">b) Geschäftsordnung und Geschäftsverteilung der Staatsregierung</w:t>
      </w:r>
    </w:p>
    <w:p>
      <w:r>
        <w:t xml:space="preserve">c) Koordinierung der Tätigkeit der Staatsministerien</w:t>
      </w:r>
    </w:p>
    <w:p>
      <w:r>
        <w:t xml:space="preserve">d) Vorbereitung, Durchführung und Abwicklung der Sitzungen und Beschlüsse des Ministerrats</w:t>
      </w:r>
    </w:p>
    <w:p>
      <w:r>
        <w:t xml:space="preserve">e) Verkehr mit den übrigen Verfassungsorganen namens des Ministerpräsidenten oder der Staatsregierung</w:t>
      </w:r>
    </w:p>
    <w:p>
      <w:r>
        <w:t xml:space="preserve">f) Presse Ministerrat, Koordinierung der Öffentlichkeitsarbeit der Staatsregierung</w:t>
      </w:r>
    </w:p>
    <w:p>
      <w:r>
        <w:t xml:space="preserve">2. Vertretung Bayerns nach außen</w:t>
      </w:r>
    </w:p>
    <w:p>
      <w:r>
        <w:t xml:space="preserve">a) Bundesangelegenheiten, Stimmführung und Vertretung Bayerns im Bundesrat</w:t>
      </w:r>
    </w:p>
    <w:p>
      <w:r>
        <w:t xml:space="preserve">b) Vertretung des Freistaates Bayern beim Bund</w:t>
      </w:r>
    </w:p>
    <w:p>
      <w:r>
        <w:t xml:space="preserve">c) Vertretung des Freistaates Bayern bei der Europäischen Union</w:t>
      </w:r>
    </w:p>
    <w:p>
      <w:r>
        <w:t xml:space="preserve">d) Innerdeutsche Beziehungen Bayerns</w:t>
      </w:r>
    </w:p>
    <w:p>
      <w:r>
        <w:t xml:space="preserve">e) Auswärtige Beziehungen Bayerns, Konsulatswesen</w:t>
      </w:r>
    </w:p>
    <w:p>
      <w:r>
        <w:t xml:space="preserve">f) Abschluss von Staatsverträgen und Verwaltungsabkommen mit anderen Regierungen</w:t>
      </w:r>
    </w:p>
    <w:p>
      <w:r>
        <w:t xml:space="preserve">g) Veränderungen der Landesgrenzen</w:t>
      </w:r>
    </w:p>
    <w:p>
      <w:r>
        <w:t xml:space="preserve">h) Bundeswehr und ausländische Streitkräfte in Bayern, Verteidigung</w:t>
      </w:r>
    </w:p>
    <w:p>
      <w:r>
        <w:t xml:space="preserve">3. Koordinierung der Rechtsetzung</w:t>
      </w:r>
    </w:p>
    <w:p>
      <w:r>
        <w:t xml:space="preserve">a) Normprüfung</w:t>
      </w:r>
    </w:p>
    <w:p>
      <w:r>
        <w:t xml:space="preserve">b) Ausfertigung der Gesetze und der Rechtsverordnungen der Staatsregierung</w:t>
      </w:r>
    </w:p>
    <w:p>
      <w:r>
        <w:t xml:space="preserve">c) Verkündungswesen, Gesetz- und Verordnungsblatt</w:t>
      </w:r>
    </w:p>
    <w:p>
      <w:r>
        <w:t xml:space="preserve">d) Deregulierung und Entbürokratisierung</w:t>
      </w:r>
    </w:p>
    <w:p>
      <w:r>
        <w:t xml:space="preserve">4. Ministerpräsident als Staatsoberhaupt Bayerns, gesamtstaatliche Repräsentation</w:t>
      </w:r>
    </w:p>
    <w:p>
      <w:r>
        <w:t xml:space="preserve">a) Protokoll und repräsentative Aufgaben</w:t>
      </w:r>
    </w:p>
    <w:p>
      <w:r>
        <w:t xml:space="preserve">b) Ordensangelegenheiten des Ministerpräsidenten und der Staatsregierung</w:t>
      </w:r>
    </w:p>
    <w:p>
      <w:r>
        <w:t xml:space="preserve">c) Gnadensachen, soweit nicht § 5 Nr. 1 Buchst. i.</w:t>
      </w:r>
    </w:p>
    <w:p>
      <w:r>
        <w:t xml:space="preserve">(2) Die Staatskanzlei nimmt ergänzend folgende Aufgaben wahr:</w:t>
      </w:r>
    </w:p>
    <w:p>
      <w:r>
        <w:t xml:space="preserve">1. Rundfunk, Rundfunkstaatsverträge</w:t>
      </w:r>
    </w:p>
    <w:p>
      <w:r>
        <w:t xml:space="preserve">2. Medien, Medienförderung, Film, Filmförderung, soweit nicht § 3 Nr. 13, § 7 Nr. 4 oder § 14 Nr. 10</w:t>
      </w:r>
    </w:p>
    <w:p>
      <w:r>
        <w:t xml:space="preserve">3. Europapolitik: Grundsatzfragen und Koordinierung</w:t>
      </w:r>
    </w:p>
    <w:p>
      <w:r>
        <w:t xml:space="preserve">4. Entwicklungszusammenarbeit: Grundsatzfragen und Koordinierung</w:t>
      </w:r>
    </w:p>
    <w:p>
      <w:r>
        <w:t xml:space="preserve">5. Ressortübergreifende Fortbildung für die obere Führungsebene, Lehrgang für Verwaltungsführung.</w:t>
      </w:r>
    </w:p>
    <w:p>
      <w:r>
        <w:t xml:space="preserve">(3) Die Staatskanzlei führt neben ihrem ersten Dienstsitz in der Landeshauptstadt weitere bayerische Dienstsitze in Nürnberg und Kaufbeuren.</w:t>
      </w:r>
    </w:p>
    <w:p>
      <w:r>
        <w:rPr>
          <w:color w:val="555555"/>
          <w:sz w:val="17"/>
        </w:rPr>
        <w:t xml:space="preserve">Zitiervorschlag: § 1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