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StPrüfDVJu (Bayern)</w:t>
      </w:r>
    </w:p>
    <w:p>
      <w:r>
        <w:rPr>
          <w:color w:val="555555"/>
          <w:sz w:val="18"/>
        </w:rPr>
        <w:t xml:space="preserve">Staatsprüfungs-Durchführungsverordnung für Juristen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Diese Verordnung tritt am 1. Januar 1999 in Kraft.</w:t>
      </w:r>
    </w:p>
    <w:p>
      <w:r>
        <w:rPr>
          <w:color w:val="555555"/>
          <w:sz w:val="17"/>
        </w:rPr>
        <w:t xml:space="preserve">Zitiervorschlag: § 4 StPrüfDVJu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https://recht.nulegal.eu/gesetze/StPr%C3%BCfDVJu/4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