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StPOEG — Begriff des Gesetzes</w:t>
      </w:r>
    </w:p>
    <w:p>
      <w:r>
        <w:rPr>
          <w:color w:val="555555"/>
          <w:sz w:val="18"/>
        </w:rPr>
        <w:t xml:space="preserve">Einführungsgesetz zur 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Gesetz im Sinne der Strafprozeßordnung und dieses Gesetzes ist jede Rechtsnorm.</w:t>
      </w:r>
    </w:p>
    <w:p>
      <w:r>
        <w:rPr>
          <w:color w:val="555555"/>
          <w:sz w:val="17"/>
        </w:rPr>
        <w:t xml:space="preserve">Zitiervorschlag: § 7 StPOEG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https://recht.nulegal.eu/gesetze/StPOEG/7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