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StPOEG — Übergangsvorschrift zum Gesetz zur Novellierung des Rechts der Unterbringung in einem psychiatrischen Krankenhaus gemäß § 63 des Strafgesetzbuches und zur Änderung anderer Vorschriften</w:t>
      </w:r>
    </w:p>
    <w:p>
      <w:r>
        <w:rPr>
          <w:color w:val="555555"/>
          <w:sz w:val="18"/>
        </w:rPr>
        <w:t xml:space="preserve">Einführungsgesetz zur Strafprozeßordnung</w:t>
      </w:r>
    </w:p>
    <w:p>
      <w:r>
        <w:rPr>
          <w:color w:val="555555"/>
          <w:sz w:val="18"/>
        </w:rPr>
        <w:t xml:space="preserve">Stand: 10.06.2019 (konsolidierte Textfassung, kein amtliches Inkrafttretensdatum)</w:t>
      </w:r>
    </w:p>
    <w:p>
      <w:r>
        <w:t xml:space="preserve">Auf am 1. August 2016 bereits anhängige Vollstreckungsverfahren ist § 463 Absatz 4 Satz 2 und 8 der Strafprozessordnung in der seit dem 1. August 2016 geltenden Fassung erst ab dem 1. August 2018 anwendbar; die Pflicht des Gerichts zur Sachaufklärung, namentlich für die nach § 67d Absatz 6 Satz 2 und 3 des Strafgesetzbuches in der seit dem 1. August 2016 geltenden Fassung gebotenen Überprüfungen, bleibt unberührt. § 463 Absatz 4 Satz 3 und 4 der Strafprozessordnung in der seit dem 1. August 2016 geltenden Fassung ist auf am 1. August 2016 bereits anhängige Vollstreckungsverfahren erst ab dem 1. Februar 2017 anwendbar. Bis zur Anwendbarkeit des neuen Rechts nach Satz 1 ist § 463 Absatz 4 Satz 1 und 5 der Strafprozessordnung und bis zur Anwendbarkeit des neuen Rechts nach Satz 2 ist § 463 Absatz 4 Satz 2 der Strafprozessordnung für die genannten Vollstreckungsverfahren in der jeweils am 31. Juli 2016 geltenden Fassung weiter anzuwenden.</w:t>
      </w:r>
    </w:p>
    <w:p>
      <w:r>
        <w:rPr>
          <w:color w:val="555555"/>
          <w:sz w:val="17"/>
        </w:rPr>
        <w:t xml:space="preserve">Zitiervorschlag: § 13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https://recht.nulegal.eu/gesetze/StPOEG/13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