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81e StPO — Molekulargenetische Untersuchung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An dem durch Maßnahmen nach § 81a Absatz 1 oder § 81c erlangten Material dürfen mittels molekulargenetischer Untersuchung das DNA-Identifizierungsmuster, die Abstammung und das Geschlecht der Person festgestellt und diese Feststellungen mit Vergleichsmaterial abgeglichen werden, soweit dies zur Erforschung des Sachverhalts erforderlich ist. Andere Feststellungen dürfen nicht erfolgen; hierauf gerichtete Untersuchungen sind unzulässig.</w:t>
      </w:r>
    </w:p>
    <w:p>
      <w:r>
        <w:t xml:space="preserve">(2) Nach Absatz 1 zulässige Untersuchungen dürfen auch an aufgefundenem, sichergestelltem oder beschlagnahmtem Material durchgeführt werden. Ist unbekannt, von welcher Person das Spurenmaterial stammt, dürfen zusätzlich Feststellungen über die Augen-, Haar- und Hautfarbe sowie das Alter der Person getroffen werden. Absatz 1 Satz 2 und § 81a Abs. 3 erster Halbsatz gelten entsprechend. Ist bekannt, von welcher Person das Material stammt, gilt § 81f Absatz 1 entsprechend.</w:t>
      </w:r>
    </w:p>
    <w:p>
      <w:r>
        <w:rPr>
          <w:color w:val="555555"/>
          <w:sz w:val="17"/>
        </w:rPr>
        <w:t xml:space="preserve">Zitiervorschlag: § 81e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https://recht.nulegal.eu/gesetze/StPO/81e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