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StPO — Vereidigung des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Sachverständige kann nach dem Ermessen des Gerichts vereidigt werden.</w:t>
      </w:r>
    </w:p>
    <w:p>
      <w:r>
        <w:t xml:space="preserve">(2) Der Eid ist nach Erstattung des Gutachtens zu leisten; er geht dahin, daß der Sachverständige das Gutachten unparteiisch und nach bestem Wissen und Gewissen erstattet habe.</w:t>
      </w:r>
    </w:p>
    <w:p>
      <w:r>
        <w:t xml:space="preserve">(3) Ist der Sachverständige für die Erstattung von Gutachten der betreffenden Art im allgemeinen vereidigt, so genügt die Berufung auf den geleisteten Eid.</w:t>
      </w:r>
    </w:p>
    <w:p>
      <w:r>
        <w:rPr>
          <w:color w:val="555555"/>
          <w:sz w:val="17"/>
        </w:rPr>
        <w:t xml:space="preserve">Zitiervorschlag: § 79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