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StPO — Auswahl des Sachverständigen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Auswahl der zuzuziehenden Sachverständigen und die Bestimmung ihrer Anzahl erfolgt durch den Richter. Er soll mit diesen eine Absprache treffen, innerhalb welcher Frist die Gutachten erstattet werden können.</w:t>
      </w:r>
    </w:p>
    <w:p>
      <w:r>
        <w:t xml:space="preserve">(2) Sind für gewisse Arten von Gutachten Sachverständige öffentlich bestellt, so sollen andere Personen nur dann gewählt werden, wenn besondere Umstände es fordern.</w:t>
      </w:r>
    </w:p>
    <w:p>
      <w:r>
        <w:rPr>
          <w:color w:val="555555"/>
          <w:sz w:val="17"/>
        </w:rPr>
        <w:t xml:space="preserve">Zitiervorschlag: § 73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