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6a StPO — Zuständigkeit besonderer Strafkammern</w:t>
      </w:r>
    </w:p>
    <w:p>
      <w:r>
        <w:rPr>
          <w:color w:val="555555"/>
          <w:sz w:val="18"/>
        </w:rPr>
        <w:t xml:space="preserve">Strafprozeßordnung</w:t>
      </w:r>
    </w:p>
    <w:p>
      <w:r>
        <w:rPr>
          <w:color w:val="555555"/>
          <w:sz w:val="18"/>
        </w:rPr>
        <w:t xml:space="preserve">Stand: 10.06.2019 (konsolidierte Textfassung, kein amtliches Inkrafttretensdatum)</w:t>
      </w:r>
    </w:p>
    <w:p>
      <w:r>
        <w:t xml:space="preserve">Die Zuständigkeit besonderer Strafkammern nach den Vorschriften des Gerichtsverfassungsgesetzes (§ 74 Abs. 2, §§ 74a, 74c des Gerichtsverfassungsgesetzes) prüft das Gericht bis zur Eröffnung des Hauptverfahrens von Amts wegen. Danach darf es seine Unzuständigkeit nur auf Einwand des Angeklagten beachten. Der Angeklagte kann den Einwand nur bis zum Beginn seiner Vernehmung zur Sache in der Hauptverhandlung geltend machen.</w:t>
      </w:r>
    </w:p>
    <w:p>
      <w:r>
        <w:rPr>
          <w:color w:val="555555"/>
          <w:sz w:val="17"/>
        </w:rPr>
        <w:t xml:space="preserve">Zitiervorschlag: § 6a StPO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https://recht.nulegal.eu/gesetze/StPO/6a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