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StPO — Vereidigung im vorbereitenden 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vorbereitenden Verfahren ist die Vereidigung zulässig, wenn</w:t>
      </w:r>
    </w:p>
    <w:p>
      <w:pPr>
        <w:ind w:left="420"/>
      </w:pPr>
      <w:r>
        <w:t xml:space="preserve">1. Gefahr im Verzug ist oder</w:t>
      </w:r>
    </w:p>
    <w:p>
      <w:pPr>
        <w:ind w:left="420"/>
      </w:pPr>
      <w:r>
        <w:t xml:space="preserve">2. der Zeuge voraussichtlich am Erscheinen in der Hauptverhandlung verhindert sein wird</w:t>
      </w:r>
    </w:p>
    <w:p>
      <w:r>
        <w:t xml:space="preserve">und die Voraussetzungen des § 59 Abs. 1 vorliegen.</w:t>
      </w:r>
    </w:p>
    <w:p>
      <w:r>
        <w:rPr>
          <w:color w:val="555555"/>
          <w:sz w:val="17"/>
        </w:rPr>
        <w:t xml:space="preserve">Zitiervorschlag: § 62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