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StPO — Belehrung</w:t>
      </w:r>
    </w:p>
    <w:p>
      <w:r>
        <w:rPr>
          <w:color w:val="555555"/>
          <w:sz w:val="18"/>
        </w:rPr>
        <w:t xml:space="preserve">Strafprozeßordnung</w:t>
      </w:r>
    </w:p>
    <w:p>
      <w:r>
        <w:rPr>
          <w:color w:val="555555"/>
          <w:sz w:val="18"/>
        </w:rPr>
        <w:t xml:space="preserve">Stand: 10.06.2019 (konsolidierte Textfassung, kein amtliches Inkrafttretensdatum)</w:t>
      </w:r>
    </w:p>
    <w:p>
      <w:r>
        <w:t xml:space="preserve">Vor der Vernehmung werden die Zeugen zur Wahrheit ermahnt und über die strafrechtlichen Folgen einer unrichtigen oder unvollständigen Aussage belehrt. Auf die Möglichkeit der Vereidigung werden sie hingewiesen. Im Fall der Vereidigung sind sie über die Bedeutung des Eides und darüber zu belehren, dass der Eid mit oder ohne religiöse Beteuerung geleistet werden kann.</w:t>
      </w:r>
    </w:p>
    <w:p>
      <w:r>
        <w:rPr>
          <w:color w:val="555555"/>
          <w:sz w:val="17"/>
        </w:rPr>
        <w:t xml:space="preserve">Zitiervorschlag: § 57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