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470 StPO — Kosten bei Zurücknahme des Strafantrags</w:t>
      </w:r>
    </w:p>
    <w:p>
      <w:r>
        <w:rPr>
          <w:color w:val="555555"/>
          <w:sz w:val="18"/>
        </w:rPr>
        <w:t xml:space="preserve">Strafprozeßordnung</w:t>
      </w:r>
    </w:p>
    <w:p>
      <w:r>
        <w:rPr>
          <w:color w:val="555555"/>
          <w:sz w:val="18"/>
        </w:rPr>
        <w:t xml:space="preserve">Stand: 10.06.2019 (konsolidierte Textfassung, kein amtliches Inkrafttretensdatum)</w:t>
      </w:r>
    </w:p>
    <w:p>
      <w:r>
        <w:t xml:space="preserve">Wird das Verfahren wegen Zurücknahme des Antrags, durch den es bedingt war, eingestellt, so hat der Antragsteller die Kosten sowie die dem Beschuldigten und einem Nebenbeteiligten (§ 424 Absatz 1, § 438 Absatz 1, §§ 439, 444 Abs. 1 Satz 1) erwachsenen notwendigen Auslagen zu tragen. Sie können dem Angeklagten oder einem Nebenbeteiligten auferlegt werden, soweit er sich zur Übernahme bereit erklärt, der Staatskasse, soweit es unbillig wäre, die Beteiligten damit zu belasten.</w:t>
      </w:r>
    </w:p>
    <w:p>
      <w:r>
        <w:rPr>
          <w:color w:val="555555"/>
          <w:sz w:val="17"/>
        </w:rPr>
        <w:t xml:space="preserve">Zitiervorschlag: § 470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