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469 StPO — Kostentragungspflicht des Anzeigenden bei leichtfertiger oder vorsätzlicher Erstattung einer unwahren Anzeige</w:t>
      </w:r>
    </w:p>
    <w:p>
      <w:r>
        <w:rPr>
          <w:color w:val="555555"/>
          <w:sz w:val="18"/>
        </w:rPr>
        <w:t xml:space="preserve">Strafprozeßordnung</w:t>
      </w:r>
    </w:p>
    <w:p>
      <w:r>
        <w:rPr>
          <w:color w:val="555555"/>
          <w:sz w:val="18"/>
        </w:rPr>
        <w:t xml:space="preserve">Stand: 10.06.2019 (konsolidierte Textfassung, kein amtliches Inkrafttretensdatum)</w:t>
      </w:r>
    </w:p>
    <w:p>
      <w:r>
        <w:t xml:space="preserve">(1) Ist ein, wenn auch nur außergerichtliches Verfahren durch eine vorsätzlich oder leichtfertig erstattete unwahre Anzeige veranlaßt worden, so hat das Gericht dem Anzeigenden, nachdem er gehört worden ist, die Kosten des Verfahrens und die dem Beschuldigten erwachsenen notwendigen Auslagen aufzuerlegen. Die einem Nebenbeteiligten (§ 424 Absatz 1, § 438 Absatz 1, §§ 439, 444 Abs. 1 Satz 1) erwachsenen notwendigen Auslagen kann das Gericht dem Anzeigenden auferlegen.</w:t>
      </w:r>
    </w:p>
    <w:p>
      <w:r>
        <w:t xml:space="preserve">(2) War noch kein Gericht mit der Sache befaßt, so ergeht die Entscheidung auf Antrag der Staatsanwaltschaft durch das Gericht, das für die Eröffnung des Hauptverfahrens zuständig gewesen wäre.</w:t>
      </w:r>
    </w:p>
    <w:p>
      <w:r>
        <w:t xml:space="preserve">(3) Die Entscheidung nach den Absätzen 1 und 2 ist unanfechtbar.</w:t>
      </w:r>
    </w:p>
    <w:p>
      <w:r>
        <w:rPr>
          <w:color w:val="555555"/>
          <w:sz w:val="17"/>
        </w:rPr>
        <w:t xml:space="preserve">Zitiervorschlag: § 469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https://recht.nulegal.eu/gesetze/StPO/469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