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468 StPO — Kosten bei Straffreierklärung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wechselseitigen Beleidigungen wird die Verurteilung eines oder beider Teile in die Kosten dadurch nicht ausgeschlossen, daß einer oder beide für straffrei erklärt werden.</w:t>
      </w:r>
    </w:p>
    <w:p>
      <w:r>
        <w:rPr>
          <w:color w:val="555555"/>
          <w:sz w:val="17"/>
        </w:rPr>
        <w:t xml:space="preserve">Zitiervorschlag: § 468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https://recht.nulegal.eu/gesetze/StPO/468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