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464a StPO — Kosten des Verfahrens; notwendige Auslagen</w:t>
      </w:r>
    </w:p>
    <w:p>
      <w:r>
        <w:rPr>
          <w:color w:val="555555"/>
          <w:sz w:val="18"/>
        </w:rPr>
        <w:t xml:space="preserve">Strafprozeßordnung</w:t>
      </w:r>
    </w:p>
    <w:p>
      <w:r>
        <w:rPr>
          <w:color w:val="555555"/>
          <w:sz w:val="18"/>
        </w:rPr>
        <w:t xml:space="preserve">Stand: 10.06.2019 (konsolidierte Textfassung, kein amtliches Inkrafttretensdatum)</w:t>
      </w:r>
    </w:p>
    <w:p>
      <w:r>
        <w:t xml:space="preserve">(1) Kosten des Verfahrens sind die Gebühren und Auslagen der Staatskasse. Zu den Kosten gehören auch die durch die Vorbereitung der öffentlichen Klage entstandenen sowie die Kosten der Vollstreckung einer Rechtsfolge der Tat. Zu den Kosten eines Antrags auf Wiederaufnahme des durch ein rechtskräftiges Urteil abgeschlossenen Verfahrens gehören auch die zur Vorbereitung eines Wiederaufnahmeverfahrens (§§ 364a und 364b) entstandenen Kosten, soweit sie durch einen Antrag des Verurteilten verursacht sind.</w:t>
      </w:r>
    </w:p>
    <w:p>
      <w:r>
        <w:t xml:space="preserve">(2) Zu den notwendigen Auslagen eines Beteiligten gehören auch</w:t>
      </w:r>
    </w:p>
    <w:p>
      <w:pPr>
        <w:ind w:left="420"/>
      </w:pPr>
      <w:r>
        <w:t xml:space="preserve">1. die Entschädigung für eine notwendige Zeitversäumnis nach den Vorschriften, die für die Entschädigung von Zeugen gelten, und</w:t>
      </w:r>
    </w:p>
    <w:p>
      <w:pPr>
        <w:ind w:left="420"/>
      </w:pPr>
      <w:r>
        <w:t xml:space="preserve">2. die Gebühren und Auslagen eines Rechtsanwalts, soweit sie nach § 91 Abs. 2 der Zivilprozeßordnung zu erstatten sind.</w:t>
      </w:r>
    </w:p>
    <w:p>
      <w:r>
        <w:rPr>
          <w:color w:val="555555"/>
          <w:sz w:val="17"/>
        </w:rPr>
        <w:t xml:space="preserve">Zitiervorschlag: § 464a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