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463e StPO — Mündliche Anhörung im Wege der Bild- und Tonübertragung</w:t>
      </w:r>
    </w:p>
    <w:p>
      <w:r>
        <w:rPr>
          <w:color w:val="555555"/>
          <w:sz w:val="18"/>
        </w:rPr>
        <w:t xml:space="preserve">Strafprozeßordnung</w:t>
      </w:r>
    </w:p>
    <w:p>
      <w:r>
        <w:rPr>
          <w:color w:val="555555"/>
          <w:sz w:val="18"/>
        </w:rPr>
        <w:t xml:space="preserve">Stand: 01.07.2021 (konsolidierte Textfassung, kein amtliches Inkrafttretensdatum)</w:t>
      </w:r>
    </w:p>
    <w:p>
      <w:r>
        <w:t xml:space="preserve">(1) Wird der Verurteilte vor einer nach diesem Abschnitt zu treffenden gerichtlichen Entscheidung mündlich gehört, kann das Gericht bestimmen, dass er sich bei der mündlichen Anhörung an einem anderen Ort als das Gericht aufhält und die Anhörung zeitgleich in Bild und Ton an den Ort, an dem sich der Verurteilte aufhält, und in das Sitzungszimmer übertragen wird. Das Gericht soll die Bild- und Tonübertragung nur mit der Maßgabe anordnen, dass sich der Verurteilte bei der mündlichen Anhörung in einem Dienstraum oder in einem Geschäftsraum eines Verteidigers oder Rechtsanwalts aufhält. Satz 1 gilt nicht, wenn der Verurteilte zu einer lebenslangen Freiheitsstrafe verurteilt oder die Unterbringung des Verurteilten in einem psychiatrischen Krankenhaus oder in der Sicherungsverwahrung angeordnet worden ist.</w:t>
      </w:r>
    </w:p>
    <w:p>
      <w:r>
        <w:t xml:space="preserve">(2) Wird der vom Gericht ernannte Sachverständige vor einer nach diesem Abschnitt zu treffenden gerichtlichen Entscheidung mündlich gehört, gilt Absatz 1 Satz 1 und 3 entsprechend.</w:t>
      </w:r>
    </w:p>
    <w:p>
      <w:r>
        <w:rPr>
          <w:color w:val="555555"/>
          <w:sz w:val="17"/>
        </w:rPr>
        <w:t xml:space="preserve">Zitiervorschlag: § 463e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