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463c StPO — Öffentliche Bekanntmachung der Verurteilung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öffentliche Bekanntmachung der Verurteilung angeordnet worden, so wird die Entscheidung dem Berechtigten zugestellt.</w:t>
      </w:r>
    </w:p>
    <w:p>
      <w:r>
        <w:t xml:space="preserve">(2) Die Anordnung nach Absatz 1 wird nur vollzogen, wenn der Antragsteller oder ein an seiner Stelle Antragsberechtigter es innerhalb eines Monats nach Zustellung der rechtskräftigen Entscheidung verlangt.</w:t>
      </w:r>
    </w:p>
    <w:p>
      <w:r>
        <w:t xml:space="preserve">(3) Kommt der Verleger oder der verantwortliche Redakteur einer periodischen Druckschrift seiner Verpflichtung nicht nach, eine solche Bekanntmachung in das Druckwerk aufzunehmen, so hält ihn das Gericht auf Antrag der Vollstreckungsbehörde durch Festsetzung eines Zwangsgeldes bis zu fünfundzwanzigtausend Euro oder von Zwangshaft bis zu sechs Wochen dazu an. Zwangsgeld kann wiederholt festgesetzt werden. § 462 gilt entsprechend.</w:t>
      </w:r>
    </w:p>
    <w:p>
      <w:r>
        <w:t xml:space="preserve">(4) Für die Bekanntmachung im Rundfunk gilt Absatz 3 entsprechend, wenn der für die Programmgestaltung Verantwortliche seiner Verpflichtung nicht nachkommt.</w:t>
      </w:r>
    </w:p>
    <w:p>
      <w:r>
        <w:rPr>
          <w:color w:val="555555"/>
          <w:sz w:val="17"/>
        </w:rPr>
        <w:t xml:space="preserve">Zitiervorschlag: § 463c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