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455a StPO — Strafausstand aus Gründen der Vollzugsorganisation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Vollstreckungsbehörde kann die Vollstreckung einer Freiheitsstrafe oder einer freiheitsentziehenden Maßregel der Besserung und Sicherung aufschieben oder ohne Einwilligung des Gefangenen unterbrechen, wenn dies aus Gründen der Vollzugsorganisation erforderlich ist und überwiegende Gründe der öffentlichen Sicherheit nicht entgegenstehen.</w:t>
      </w:r>
    </w:p>
    <w:p>
      <w:r>
        <w:t xml:space="preserve">(2) Kann die Entscheidung der Vollstreckungsbehörde nicht rechtzeitig eingeholt werden, so kann der Anstaltsleiter die Vollstreckung unter den Voraussetzungen des Absatzes 1 ohne Einwilligung des Gefangenen vorläufig unterbrechen.</w:t>
      </w:r>
    </w:p>
    <w:p>
      <w:r>
        <w:rPr>
          <w:color w:val="555555"/>
          <w:sz w:val="17"/>
        </w:rPr>
        <w:t xml:space="preserve">Zitiervorschlag: § 455a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