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454b StPO — Vollstreckungsreihenfolge bei Freiheits- und Ersatzfreiheitsstrafen; Unterbrechung</w:t>
      </w:r>
    </w:p>
    <w:p>
      <w:r>
        <w:rPr>
          <w:color w:val="555555"/>
          <w:sz w:val="18"/>
        </w:rPr>
        <w:t xml:space="preserve">Strafprozeßordnung</w:t>
      </w:r>
    </w:p>
    <w:p>
      <w:r>
        <w:rPr>
          <w:color w:val="555555"/>
          <w:sz w:val="18"/>
        </w:rPr>
        <w:t xml:space="preserve">Stand: 10.06.2019 (konsolidierte Textfassung, kein amtliches Inkrafttretensdatum)</w:t>
      </w:r>
    </w:p>
    <w:p>
      <w:r>
        <w:t xml:space="preserve">(1) Freiheitsstrafen und Ersatzfreiheitsstrafen sollen unmittelbar nacheinander vollstreckt werden.</w:t>
      </w:r>
    </w:p>
    <w:p>
      <w:r>
        <w:t xml:space="preserve">(2) Sind mehrere Freiheitsstrafen oder Freiheitsstrafen und Ersatzfreiheitsstrafen nacheinander zu vollstrecken, so unterbricht die Vollstreckungsbehörde die Vollstreckung der zunächst zu vollstreckenden Freiheitsstrafe, wenn</w:t>
      </w:r>
    </w:p>
    <w:p>
      <w:pPr>
        <w:ind w:left="420"/>
      </w:pPr>
      <w:r>
        <w:t xml:space="preserve">1. unter den Voraussetzungen des § 57 Abs. 2 Nr. 1 des Strafgesetzbuches die Hälfte, mindestens jedoch sechs Monate,</w:t>
      </w:r>
    </w:p>
    <w:p>
      <w:pPr>
        <w:ind w:left="420"/>
      </w:pPr>
      <w:r>
        <w:t xml:space="preserve">2. im übrigen bei zeitiger Freiheitsstrafe zwei Drittel, mindestens jedoch zwei Monate, oder</w:t>
      </w:r>
    </w:p>
    <w:p>
      <w:pPr>
        <w:ind w:left="420"/>
      </w:pPr>
      <w:r>
        <w:t xml:space="preserve">3. bei lebenslanger Freiheitsstrafe fünfzehn Jahre</w:t>
      </w:r>
    </w:p>
    <w:p>
      <w:r>
        <w:t xml:space="preserve">der Strafe verbüßt sind. Dies gilt nicht für Strafreste, die auf Grund Widerrufs ihrer Aussetzung vollstreckt werden. Treten die Voraussetzungen für eine Unterbrechung der zunächst zu vollstreckenden Freiheitsstrafe bereits vor Vollstreckbarkeit der später zu vollstreckenden Freiheitsstrafe ein, erfolgt die Unterbrechung rückwirkend auf den Zeitpunkt des Eintritts der Vollstreckbarkeit.</w:t>
      </w:r>
    </w:p>
    <w:p>
      <w:r>
        <w:t xml:space="preserve">(3) Auf Antrag des Verurteilten kann die Vollstreckungsbehörde von der Unterbrechung der Vollstreckung von Freiheitsstrafen in den Fällen des Absatzes 2 Satz 1 Nummer 1 oder Nummer 2 absehen, wenn zu erwarten ist, dass nach deren vollständiger Verbüßung die Voraussetzungen einer Zurückstellung der Strafvollstreckung nach § 35 des Betäubungsmittelgesetzes für eine weitere zu vollstreckende Freiheitsstrafe erfüllt sein werden.</w:t>
      </w:r>
    </w:p>
    <w:p>
      <w:r>
        <w:t xml:space="preserve">(4) Hat die Vollstreckungsbehörde die Vollstreckung nach Absatz 2 unterbrochen, so trifft das Gericht die Entscheidungen nach den §§ 57 und 57a des Strafgesetzbuches erst, wenn über die Aussetzung der Vollstreckung der Reste aller Strafen gleichzeitig entschieden werden kann.</w:t>
      </w:r>
    </w:p>
    <w:p>
      <w:r>
        <w:rPr>
          <w:color w:val="555555"/>
          <w:sz w:val="17"/>
        </w:rPr>
        <w:t xml:space="preserve">Zitiervorschlag: § 454b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