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454a StPO — Beginn der Bewährungszeit; Aufhebung der Aussetzung des Strafrestes</w:t>
      </w:r>
    </w:p>
    <w:p>
      <w:r>
        <w:rPr>
          <w:color w:val="555555"/>
          <w:sz w:val="18"/>
        </w:rPr>
        <w:t xml:space="preserve">Strafprozeßordnung</w:t>
      </w:r>
    </w:p>
    <w:p>
      <w:r>
        <w:rPr>
          <w:color w:val="555555"/>
          <w:sz w:val="18"/>
        </w:rPr>
        <w:t xml:space="preserve">Stand: 10.06.2019 (konsolidierte Textfassung, kein amtliches Inkrafttretensdatum)</w:t>
      </w:r>
    </w:p>
    <w:p>
      <w:r>
        <w:t xml:space="preserve">(1) Beschließt das Gericht die Aussetzung der Vollstreckung des Restes einer Freiheitsstrafe mindestens drei Monate vor dem Zeitpunkt der Entlassung, so verlängert sich die Bewährungszeit um die Zeit von der Rechtskraft der Aussetzungsentscheidung bis zur Entlassung.</w:t>
      </w:r>
    </w:p>
    <w:p>
      <w:r>
        <w:t xml:space="preserve">(2) Das Gericht kann die Aussetzung der Vollstreckung des Restes einer Freiheitsstrafe bis zur Entlassung des Verurteilten wieder aufheben, wenn die Aussetzung aufgrund neu eingetretener oder bekanntgewordener Tatsachen unter Berücksichtigung des Sicherheitsinteresses der Allgemeinheit nicht mehr verantwortet werden kann; § 454 Abs. 1 Satz 1 und 2 sowie Abs. 3 Satz 1 gilt entsprechend. § 57 Abs. 5 des Strafgesetzbuches bleibt unberührt.</w:t>
      </w:r>
    </w:p>
    <w:p>
      <w:r>
        <w:rPr>
          <w:color w:val="555555"/>
          <w:sz w:val="17"/>
        </w:rPr>
        <w:t xml:space="preserve">Zitiervorschlag: § 454a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