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451 StPO — Vollstreckungsbehörde</w:t>
      </w:r>
    </w:p>
    <w:p>
      <w:r>
        <w:rPr>
          <w:color w:val="555555"/>
          <w:sz w:val="18"/>
        </w:rPr>
        <w:t xml:space="preserve">Strafprozeßordnung</w:t>
      </w:r>
    </w:p>
    <w:p>
      <w:r>
        <w:rPr>
          <w:color w:val="555555"/>
          <w:sz w:val="18"/>
        </w:rPr>
        <w:t xml:space="preserve">Stand: 17.07.2024 (konsolidierte Textfassung, kein amtliches Inkrafttretensdatum)</w:t>
      </w:r>
    </w:p>
    <w:p>
      <w:r>
        <w:t xml:space="preserve">(1) Die Strafvollstreckung erfolgt durch die Staatsanwaltschaft als Vollstreckungsbehörde auf Grund einer von dem Urkundsbeamten der Geschäftsstelle zu erteilenden, mit der Bescheinigung der Vollstreckbarkeit versehenen Abschrift der Urteilsformel.</w:t>
      </w:r>
    </w:p>
    <w:p>
      <w:r>
        <w:t xml:space="preserve">(2) Den Amtsanwälten steht die Strafvollstreckung nur insoweit zu, als die Landesjustizverwaltung sie ihnen übertragen hat.</w:t>
      </w:r>
    </w:p>
    <w:p>
      <w:r>
        <w:t xml:space="preserve">(3) Die Staatsanwaltschaft, die Vollstreckungsbehörde ist, nimmt auch gegenüber der Strafvollstreckungskammer bei einem anderen Landgericht die staatsanwaltschaftlichen Aufgaben wahr. Sie kann ihre Aufgaben der für dieses Gericht zuständigen Staatsanwaltschaft übertragen, wenn dies im Interesse des Verurteilten geboten erscheint und die Staatsanwaltschaft am Ort der Strafvollstreckungskammer zustimmt.</w:t>
      </w:r>
    </w:p>
    <w:p>
      <w:r>
        <w:rPr>
          <w:color w:val="555555"/>
          <w:sz w:val="17"/>
        </w:rPr>
        <w:t xml:space="preserve">Zitiervorschlag: § 451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