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429 StPO — Terminsnachricht an den Einziehungsbeteiligten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Einziehungsbeteiligten wird der Termin zur Hauptverhandlung durch Zustellung bekanntgemacht; § 40 gilt entsprechend.</w:t>
      </w:r>
    </w:p>
    <w:p>
      <w:r>
        <w:t xml:space="preserve">(2) Mit der Terminsnachricht wird dem Einziehungsbeteiligten, soweit er an dem Verfahren beteiligt ist, die Anklageschrift und in den Fällen des § 207 Absatz 2 der Eröffnungsbeschluss mitgeteilt.</w:t>
      </w:r>
    </w:p>
    <w:p>
      <w:r>
        <w:t xml:space="preserve">(3) Zugleich wird der Einziehungsbeteiligte darauf hingewiesen, dass</w:t>
      </w:r>
    </w:p>
    <w:p>
      <w:pPr>
        <w:ind w:left="420"/>
      </w:pPr>
      <w:r>
        <w:t xml:space="preserve">1. auch ohne ihn verhandelt werden kann,</w:t>
      </w:r>
    </w:p>
    <w:p>
      <w:pPr>
        <w:ind w:left="420"/>
      </w:pPr>
      <w:r>
        <w:t xml:space="preserve">2. er sich durch einen Rechtsanwalt mit nachgewiesener Vertretungsvollmacht vertreten lassen kann und</w:t>
      </w:r>
    </w:p>
    <w:p>
      <w:pPr>
        <w:ind w:left="420"/>
      </w:pPr>
      <w:r>
        <w:t xml:space="preserve">3. über die Einziehung auch ihm gegenüber entschieden wird.</w:t>
      </w:r>
    </w:p>
    <w:p>
      <w:r>
        <w:rPr>
          <w:color w:val="555555"/>
          <w:sz w:val="17"/>
        </w:rPr>
        <w:t xml:space="preserve">Zitiervorschlag: § 429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