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424 StPO — Einziehungsbeteiligte am Strafverfahren</w:t>
      </w:r>
    </w:p>
    <w:p>
      <w:r>
        <w:rPr>
          <w:color w:val="555555"/>
          <w:sz w:val="18"/>
        </w:rPr>
        <w:t xml:space="preserve">Strafprozeßordnung</w:t>
      </w:r>
    </w:p>
    <w:p>
      <w:r>
        <w:rPr>
          <w:color w:val="555555"/>
          <w:sz w:val="18"/>
        </w:rPr>
        <w:t xml:space="preserve">Stand: 17.07.2024 (konsolidierte Textfassung, kein amtliches Inkrafttretensdatum)</w:t>
      </w:r>
    </w:p>
    <w:p>
      <w:r>
        <w:t xml:space="preserve">(1) Richtet sich die Einziehung gegen eine Person, die nicht Beschuldigter ist, so wird sie auf Anordnung des Gerichts am Strafverfahren beteiligt, soweit dieses die Einziehung betrifft (Einziehungsbeteiligter).</w:t>
      </w:r>
    </w:p>
    <w:p>
      <w:r>
        <w:t xml:space="preserve">(2) Die Anordnung der Verfahrensbeteiligung unterbleibt, wenn derjenige, der von ihr betroffen wäre, erklärt, dass er gegen die Einziehung des Gegenstandes keine Einwendungen vorbringen wolle. Die Erklärung ist schriftlich abzugeben oder von dem Gericht, der Staatsanwaltschaft oder ihren Ermittlungspersonen in Gegenwart des Betroffenen zu protokollieren oder auf sonstige Weise zu dokumentieren. War die Anordnung zum Zeitpunkt der Erklärung bereits ergangen, wird sie aufgehoben.</w:t>
      </w:r>
    </w:p>
    <w:p>
      <w:r>
        <w:t xml:space="preserve">(3) Die Verfahrensbeteiligung kann bis zum Ausspruch der Einziehung und, wenn eine zulässige Berufung eingelegt ist, bis zur Beendigung der Schlussvorträge im Berufungsverfahren angeordnet werden.</w:t>
      </w:r>
    </w:p>
    <w:p>
      <w:r>
        <w:t xml:space="preserve">(4) Der Beschluss, durch den die Verfahrensbeteiligung angeordnet wird, kann nicht angefochten werden. Wird die Verfahrensbeteiligung abgelehnt, ist sofortige Beschwerde zulässig.</w:t>
      </w:r>
    </w:p>
    <w:p>
      <w:r>
        <w:t xml:space="preserve">(5) Durch die Verfahrensbeteiligung wird der Fortgang des Verfahrens nicht aufgehalten.</w:t>
      </w:r>
    </w:p>
    <w:p>
      <w:r>
        <w:rPr>
          <w:color w:val="555555"/>
          <w:sz w:val="17"/>
        </w:rPr>
        <w:t xml:space="preserve">Zitiervorschlag: § 424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https://recht.nulegal.eu/gesetze/StPO/424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