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422 StPO — Abtrennung der Einziehung</w:t>
      </w:r>
    </w:p>
    <w:p>
      <w:r>
        <w:rPr>
          <w:color w:val="555555"/>
          <w:sz w:val="18"/>
        </w:rPr>
        <w:t xml:space="preserve">Strafprozeßordnung</w:t>
      </w:r>
    </w:p>
    <w:p>
      <w:r>
        <w:rPr>
          <w:color w:val="555555"/>
          <w:sz w:val="18"/>
        </w:rPr>
        <w:t xml:space="preserve">Stand: 10.06.2019 (konsolidierte Textfassung, kein amtliches Inkrafttretensdatum)</w:t>
      </w:r>
    </w:p>
    <w:p>
      <w:r>
        <w:t xml:space="preserve">Würde die Herbeiführung einer Entscheidung über die Einziehung nach den §§ 73 bis 73c des Strafgesetzbuches die Entscheidung über die anderen Rechtsfolgen der Tat unangemessen erschweren oder verzögern, kann das Gericht das Verfahren über die Einziehung abtrennen. Das Gericht kann die Verbindung in jeder Lage des Verfahrens wieder anordnen.</w:t>
      </w:r>
    </w:p>
    <w:p>
      <w:r>
        <w:rPr>
          <w:color w:val="555555"/>
          <w:sz w:val="17"/>
        </w:rPr>
        <w:t xml:space="preserve">Zitiervorschlag: § 422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