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409 StPO — Inhalt des Strafbefehls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Strafbefehl enthält</w:t>
      </w:r>
    </w:p>
    <w:p>
      <w:pPr>
        <w:ind w:left="420"/>
      </w:pPr>
      <w:r>
        <w:t xml:space="preserve">1. die Angaben zur Person des Angeklagten und etwaiger Nebenbeteiligter,</w:t>
      </w:r>
    </w:p>
    <w:p>
      <w:pPr>
        <w:ind w:left="420"/>
      </w:pPr>
      <w:r>
        <w:t xml:space="preserve">2. den Namen des Verteidigers,</w:t>
      </w:r>
    </w:p>
    <w:p>
      <w:pPr>
        <w:ind w:left="420"/>
      </w:pPr>
      <w:r>
        <w:t xml:space="preserve">3. die Bezeichnung der Tat, die dem Angeklagten zur Last gelegt wird, Zeit und Ort ihrer Begehung und die Bezeichnung der gesetzlichen Merkmale der Straftat,</w:t>
      </w:r>
    </w:p>
    <w:p>
      <w:pPr>
        <w:ind w:left="420"/>
      </w:pPr>
      <w:r>
        <w:t xml:space="preserve">4. die angewendeten Vorschriften nach Paragraph, Absatz, Nummer, Buchstabe und mit der Bezeichnung des Gesetzes,</w:t>
      </w:r>
    </w:p>
    <w:p>
      <w:pPr>
        <w:ind w:left="420"/>
      </w:pPr>
      <w:r>
        <w:t xml:space="preserve">5. die Beweismittel,</w:t>
      </w:r>
    </w:p>
    <w:p>
      <w:pPr>
        <w:ind w:left="420"/>
      </w:pPr>
      <w:r>
        <w:t xml:space="preserve">6. die Festsetzung der Rechtsfolgen,</w:t>
      </w:r>
    </w:p>
    <w:p>
      <w:pPr>
        <w:ind w:left="420"/>
      </w:pPr>
      <w:r>
        <w:t xml:space="preserve">7. die Belehrung über die Möglichkeit des Einspruchs und die dafür vorgeschriebene Frist und Form sowie den Hinweis, daß der Strafbefehl rechtskräftig und vollstreckbar wird, soweit gegen ihn kein Einspruch nach § 410 eingelegt wird.</w:t>
      </w:r>
    </w:p>
    <w:p>
      <w:r>
        <w:t xml:space="preserve">Wird gegen den Angeklagten eine Freiheitsstrafe verhängt, wird er mit Strafvorbehalt verwarnt oder wird gegen ihn ein Fahrverbot angeordnet, so ist er zugleich nach § 268a Abs. 3 oder § 268c Satz 1 zu belehren. § 267 Abs. 6 Satz 2 gilt entsprechend.</w:t>
      </w:r>
    </w:p>
    <w:p>
      <w:r>
        <w:t xml:space="preserve">(2) Der Strafbefehl wird auch dem gesetzlichen Vertreter des Angeklagten mitgeteilt.</w:t>
      </w:r>
    </w:p>
    <w:p>
      <w:r>
        <w:rPr>
          <w:color w:val="555555"/>
          <w:sz w:val="17"/>
        </w:rPr>
        <w:t xml:space="preserve">Zitiervorschlag: § 409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