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406j StPO — Unterrichtung des Verletzten über seine Befugnisse außerhalb des Strafverfahrens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Verletzte sind möglichst frühzeitig, regelmäßig schriftlich und soweit möglich in einer für sie verständlichen Sprache über folgende Befugnisse zu unterrichten, die sie außerhalb des Strafverfahrens haben:</w:t>
      </w:r>
    </w:p>
    <w:p>
      <w:pPr>
        <w:ind w:left="420"/>
      </w:pPr>
      <w:r>
        <w:t xml:space="preserve">1. sie können einen aus der Straftat erwachsenen vermögensrechtlichen Anspruch, soweit er nicht nach Maßgabe der §§ 403 bis 406c und des § 81 des Jugendgerichtsgesetzes im Strafverfahren geltend gemacht wird, auf dem Zivilrechtsweg geltend machen und dabei beantragen, dass ihnen für die Hinzuziehung eines anwaltlichen Beistands Prozesskostenhilfe bewilligt wird;</w:t>
      </w:r>
    </w:p>
    <w:p>
      <w:pPr>
        <w:ind w:left="420"/>
      </w:pPr>
      <w:r>
        <w:t xml:space="preserve">2. sie können nach Maßgabe des Gewaltschutzgesetzes den Erlass von Anordnungen gegen den Beschuldigten beantragen;</w:t>
      </w:r>
    </w:p>
    <w:p>
      <w:pPr>
        <w:ind w:left="420"/>
      </w:pPr>
      <w:r>
        <w:t xml:space="preserve">3. sie können nach Maßgabe des Vierzehnten Buches Sozialgesetzbuch einen Anspruch auf Soziale Entschädigung geltend machen;</w:t>
      </w:r>
    </w:p>
    <w:p>
      <w:pPr>
        <w:ind w:left="420"/>
      </w:pPr>
      <w:r>
        <w:t xml:space="preserve">4. sie können nach Maßgabe von Verwaltungsvorschriften des Bundes oder der Länder gegebenenfalls Entschädigungsansprüche geltend machen;</w:t>
      </w:r>
    </w:p>
    <w:p>
      <w:pPr>
        <w:ind w:left="420"/>
      </w:pPr>
      <w:r>
        <w:t xml:space="preserve">5. sie können Unterstützung und Hilfe durch Opferhilfeeinrichtungen erhalten, etwa</w:t>
      </w:r>
    </w:p>
    <w:p>
      <w:pPr>
        <w:ind w:left="780"/>
      </w:pPr>
      <w:r>
        <w:t xml:space="preserve">a) in Form einer Beratung,</w:t>
      </w:r>
    </w:p>
    <w:p>
      <w:pPr>
        <w:ind w:left="780"/>
      </w:pPr>
      <w:r>
        <w:t xml:space="preserve">b) durch Bereitstellung oder Vermittlung einer Unterkunft in einer Schutzeinrichtung oder</w:t>
      </w:r>
    </w:p>
    <w:p>
      <w:pPr>
        <w:ind w:left="780"/>
      </w:pPr>
      <w:r>
        <w:t xml:space="preserve">c) durch Vermittlung von therapeutischen Angeboten wie medizinischer oder psychologischer Hilfe oder weiteren verfügbaren Unterstützungsangeboten im psychosozialen Bereich.</w:t>
      </w:r>
    </w:p>
    <w:p>
      <w:r>
        <w:rPr>
          <w:color w:val="555555"/>
          <w:sz w:val="17"/>
        </w:rPr>
        <w:t xml:space="preserve">Zitiervorschlag: § 406j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https://recht.nulegal.eu/gesetze/StPO/406j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