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365 StPO — Geltung der allgemeinen Vorschriften über Rechtsmittel für den Antrag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allgemeinen Vorschriften über Rechtsmittel gelten auch für den Antrag auf Wiederaufnahme des Verfahrens.</w:t>
      </w:r>
    </w:p>
    <w:p>
      <w:r>
        <w:rPr>
          <w:color w:val="555555"/>
          <w:sz w:val="17"/>
        </w:rPr>
        <w:t xml:space="preserve">Zitiervorschlag: § 365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https://recht.nulegal.eu/gesetze/StPO/365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