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363 StPO — Unzulässigkeit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Wiederaufnahme des Verfahrens zu dem Zweck, eine andere Strafbemessung auf Grund desselben Strafgesetzes herbeizuführen, ist nicht zulässig.</w:t>
      </w:r>
    </w:p>
    <w:p>
      <w:r>
        <w:t xml:space="preserve">(2) Eine Wiederaufnahme des Verfahrens zu dem Zweck, eine Milderung der Strafe wegen verminderter Schuldfähigkeit (§ 21 des Strafgesetzbuches) herbeizuführen, ist gleichfalls ausgeschlossen.</w:t>
      </w:r>
    </w:p>
    <w:p>
      <w:r>
        <w:rPr>
          <w:color w:val="555555"/>
          <w:sz w:val="17"/>
        </w:rPr>
        <w:t xml:space="preserve">Zitiervorschlag: § 363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