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StPO — Zustellung und Vollstreckung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Zustellung von Entscheidungen ordnet der Vorsitzende an. Die Geschäftsstelle sorgt dafür, daß die Zustellung bewirkt wird.</w:t>
      </w:r>
    </w:p>
    <w:p>
      <w:r>
        <w:t xml:space="preserve">(2) Entscheidungen, die der Vollstreckung bedürfen, sind der Staatsanwaltschaft zu übergeben, die das Erforderliche veranlaßt. Dies gilt nicht für Entscheidungen, welche die Ordnung in den Sitzungen betreffen.</w:t>
      </w:r>
    </w:p>
    <w:p>
      <w:r>
        <w:rPr>
          <w:color w:val="555555"/>
          <w:sz w:val="17"/>
        </w:rPr>
        <w:t xml:space="preserve">Zitiervorschlag: § 36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