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354a StPO — Entscheidung bei Gesetzesänderung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Revisionsgericht hat auch dann nach § 354 zu verfahren, wenn es das Urteil aufhebt, weil zur Zeit der Entscheidung des Revisionsgerichts ein anderes Gesetz gilt als zur Zeit des Erlasses der angefochtenen Entscheidung.</w:t>
      </w:r>
    </w:p>
    <w:p>
      <w:r>
        <w:rPr>
          <w:color w:val="555555"/>
          <w:sz w:val="17"/>
        </w:rPr>
        <w:t xml:space="preserve">Zitiervorschlag: § 354a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https://recht.nulegal.eu/gesetze/StPO/354a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