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353 StPO — Aufhebung des Urteils und der Feststellungen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die Revision für begründet erachtet wird, ist das angefochtene Urteil aufzuheben.</w:t>
      </w:r>
    </w:p>
    <w:p>
      <w:r>
        <w:t xml:space="preserve">(2) Gleichzeitig sind die dem Urteil zugrunde liegenden Feststellungen aufzuheben, sofern sie durch die Gesetzesverletzung betroffen werden, wegen deren das Urteil aufgehoben wird.</w:t>
      </w:r>
    </w:p>
    <w:p>
      <w:r>
        <w:rPr>
          <w:color w:val="555555"/>
          <w:sz w:val="17"/>
        </w:rPr>
        <w:t xml:space="preserve">Zitiervorschlag: § 353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