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StPO — Bekanntmachung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Entscheidungen, die in Anwesenheit der davon betroffenen Person ergehen, werden ihr durch Verkündung bekanntgemacht. Auf Verlangen ist ihr eine Abschrift zu erteilen.</w:t>
      </w:r>
    </w:p>
    <w:p>
      <w:r>
        <w:t xml:space="preserve">(2) Andere Entscheidungen werden durch Zustellung bekanntgemacht. Wird durch die Bekanntmachung der Entscheidung keine Frist in Lauf gesetzt, so genügt formlose Mitteilung.</w:t>
      </w:r>
    </w:p>
    <w:p>
      <w:r>
        <w:t xml:space="preserve">(3) Dem nicht auf freiem Fuß Befindlichen ist das zugestellte Schriftstück auf Verlangen vorzulesen.</w:t>
      </w:r>
    </w:p>
    <w:p>
      <w:r>
        <w:rPr>
          <w:color w:val="555555"/>
          <w:sz w:val="17"/>
        </w:rPr>
        <w:t xml:space="preserve">Zitiervorschlag: § 35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