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StPO — Schöffen, Urkundsbeamte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dieses Abschnitts gelten für Schöffen sowie für Urkundsbeamte der Geschäftsstelle und andere als Protokollführer zugezogene Personen entsprechend.</w:t>
      </w:r>
    </w:p>
    <w:p>
      <w:r>
        <w:t xml:space="preserve">(2) Die Entscheidung trifft der Vorsitzende. Bei der großen Strafkammer und beim Schwurgericht entscheiden die richterlichen Mitglieder. Ist der Protokollführer einem Richter beigegeben, so entscheidet dieser über die Ablehnung oder Ausschließung.</w:t>
      </w:r>
    </w:p>
    <w:p>
      <w:r>
        <w:rPr>
          <w:color w:val="555555"/>
          <w:sz w:val="17"/>
        </w:rPr>
        <w:t xml:space="preserve">Zitiervorschlag: § 31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