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307 StPO — Keine Vollzugshemmung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Einlegung der Beschwerde wird der Vollzug der angefochtenen Entscheidung nicht gehemmt.</w:t>
      </w:r>
    </w:p>
    <w:p>
      <w:r>
        <w:t xml:space="preserve">(2) Jedoch kann das Gericht, der Vorsitzende oder der Richter, dessen Entscheidung angefochten wird, sowie auch das Beschwerdegericht anordnen, daß die Vollziehung der angefochtenen Entscheidung auszusetzen ist.</w:t>
      </w:r>
    </w:p>
    <w:p>
      <w:r>
        <w:rPr>
          <w:color w:val="555555"/>
          <w:sz w:val="17"/>
        </w:rPr>
        <w:t xml:space="preserve">Zitiervorschlag: § 307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