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296 StPO — Rechtsmittelberechtigte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zulässigen Rechtsmittel gegen gerichtliche Entscheidungen stehen sowohl der Staatsanwaltschaft als dem Beschuldigten zu.</w:t>
      </w:r>
    </w:p>
    <w:p>
      <w:r>
        <w:t xml:space="preserve">(2) Die Staatsanwaltschaft kann von ihnen auch zugunsten des Beschuldigten Gebrauch machen.</w:t>
      </w:r>
    </w:p>
    <w:p>
      <w:r>
        <w:rPr>
          <w:color w:val="555555"/>
          <w:sz w:val="17"/>
        </w:rPr>
        <w:t xml:space="preserve">Zitiervorschlag: § 296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