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294 StPO — Verfahren nach Anklageerhebung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nach Erhebung der öffentlichen Klage eintretende Verfahren gelten im übrigen die Vorschriften über die Eröffnung des Hauptverfahrens entsprechend.</w:t>
      </w:r>
    </w:p>
    <w:p>
      <w:r>
        <w:t xml:space="preserve">(2) In dem nach Beendigung dieses Verfahrens ergehenden Beschluß (§ 199) ist zugleich über die Fortdauer oder Aufhebung der Beschlagnahme zu entscheiden.</w:t>
      </w:r>
    </w:p>
    <w:p>
      <w:r>
        <w:rPr>
          <w:color w:val="555555"/>
          <w:sz w:val="17"/>
        </w:rPr>
        <w:t xml:space="preserve">Zitiervorschlag: § 294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