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291 StPO — Bekanntmachung der Beschlagnahme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die Beschlagnahme verhängende Beschluß ist im Bundesanzeiger bekanntzumachen und kann nach dem Ermessen des Gerichts auch auf andere geeignete Weise veröffentlicht werden.</w:t>
      </w:r>
    </w:p>
    <w:p>
      <w:r>
        <w:rPr>
          <w:color w:val="555555"/>
          <w:sz w:val="17"/>
        </w:rPr>
        <w:t xml:space="preserve">Zitiervorschlag: § 291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