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285 StPO — Beweissicherungszweck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einen Abwesenden findet keine Hauptverhandlung statt. Das gegen einen Abwesenden eingeleitete Verfahren hat die Aufgabe, für den Fall seiner künftigen Gestellung die Beweise zu sichern.</w:t>
      </w:r>
    </w:p>
    <w:p>
      <w:r>
        <w:t xml:space="preserve">(2) Für dieses Verfahren gelten die Vorschriften der §§ 286 bis 294.</w:t>
      </w:r>
    </w:p>
    <w:p>
      <w:r>
        <w:rPr>
          <w:color w:val="555555"/>
          <w:sz w:val="17"/>
        </w:rPr>
        <w:t xml:space="preserve">Zitiervorschlag: § 285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