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StPO — Entscheidung über einen zulässigen Ablehnungsantrag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die Ablehnung nicht als unzulässig verworfen, so entscheidet über das Ablehnungsgesuch das Gericht, dem der Abgelehnte angehört, ohne dessen Mitwirkung.</w:t>
      </w:r>
    </w:p>
    <w:p>
      <w:r>
        <w:t xml:space="preserve">(2) Wird ein richterliches Mitglied der erkennenden Strafkammer abgelehnt, so entscheidet die Strafkammer in der für Entscheidungen außerhalb der Hauptverhandlung vorgeschriebenen Besetzung.</w:t>
      </w:r>
    </w:p>
    <w:p>
      <w:r>
        <w:t xml:space="preserve">(3) Wird ein Richter beim Amtsgericht abgelehnt, so entscheidet ein anderer Richter dieses Gerichts. Einer Entscheidung bedarf es nicht, wenn der Abgelehnte das Ablehnungsgesuch für begründet hält.</w:t>
      </w:r>
    </w:p>
    <w:p>
      <w:r>
        <w:t xml:space="preserve">(4) Wird das zur Entscheidung berufene Gericht durch Ausscheiden des abgelehnten Mitglieds beschlußunfähig, so entscheidet das zunächst obere Gericht.</w:t>
      </w:r>
    </w:p>
    <w:p>
      <w:r>
        <w:rPr>
          <w:color w:val="555555"/>
          <w:sz w:val="17"/>
        </w:rPr>
        <w:t xml:space="preserve">Zitiervorschlag: § 27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