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269 StPO — Verbot der Verweisung bei Zuständigkeit eines Gerichts niederer Ordnung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darf sich nicht für unzuständig erklären, weil die Sache vor ein Gericht niederer Ordnung gehöre.</w:t>
      </w:r>
    </w:p>
    <w:p>
      <w:r>
        <w:rPr>
          <w:color w:val="555555"/>
          <w:sz w:val="17"/>
        </w:rPr>
        <w:t xml:space="preserve">Zitiervorschlag: § 269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