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262 StPO — Entscheidung zivilrechtlicher Vorfragen</w:t>
      </w:r>
    </w:p>
    <w:p>
      <w:r>
        <w:rPr>
          <w:color w:val="555555"/>
          <w:sz w:val="18"/>
        </w:rPr>
        <w:t xml:space="preserve">Strafprozeßordnung</w:t>
      </w:r>
    </w:p>
    <w:p>
      <w:r>
        <w:rPr>
          <w:color w:val="555555"/>
          <w:sz w:val="18"/>
        </w:rPr>
        <w:t xml:space="preserve">Stand: 10.06.2019 (konsolidierte Textfassung, kein amtliches Inkrafttretensdatum)</w:t>
      </w:r>
    </w:p>
    <w:p>
      <w:r>
        <w:t xml:space="preserve">(1) Hängt die Strafbarkeit einer Handlung von der Beurteilung eines bürgerlichen Rechtsverhältnisses ab, so entscheidet das Strafgericht auch über dieses nach den für das Verfahren und den Beweis in Strafsachen geltenden Vorschriften.</w:t>
      </w:r>
    </w:p>
    <w:p>
      <w:r>
        <w:t xml:space="preserve">(2) Das Gericht ist jedoch befugt, die Untersuchung auszusetzen und einem der Beteiligten zur Erhebung der Zivilklage eine Frist zu bestimmen oder das Urteil des Zivilgerichts abzuwarten.</w:t>
      </w:r>
    </w:p>
    <w:p>
      <w:r>
        <w:rPr>
          <w:color w:val="555555"/>
          <w:sz w:val="17"/>
        </w:rPr>
        <w:t xml:space="preserve">Zitiervorschlag: § 262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