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259 StPO — Dolmetscher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Einem der Gerichtssprache nicht mächtigen Angeklagten müssen aus den Schlußvorträgen mindestens die Anträge des Staatsanwalts und des Verteidigers durch den Dolmetscher bekanntgemacht werden.</w:t>
      </w:r>
    </w:p>
    <w:p>
      <w:r>
        <w:t xml:space="preserve">(2) Dasselbe gilt nach Maßgabe des § 186 des Gerichtsverfassungsgesetzes für einen hör- oder sprachbehinderten Angeklagten.</w:t>
      </w:r>
    </w:p>
    <w:p>
      <w:r>
        <w:rPr>
          <w:color w:val="555555"/>
          <w:sz w:val="17"/>
        </w:rPr>
        <w:t xml:space="preserve">Zitiervorschlag: § 259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