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255a StPO — Vorführung einer aufgezeichneten Zeugenvernehmung</w:t>
      </w:r>
    </w:p>
    <w:p>
      <w:r>
        <w:rPr>
          <w:color w:val="555555"/>
          <w:sz w:val="18"/>
        </w:rPr>
        <w:t xml:space="preserve">Strafprozeßordnung</w:t>
      </w:r>
    </w:p>
    <w:p>
      <w:r>
        <w:rPr>
          <w:color w:val="555555"/>
          <w:sz w:val="18"/>
        </w:rPr>
        <w:t xml:space="preserve">Stand: 01.01.2021 (konsolidierte Textfassung, kein amtliches Inkrafttretensdatum)</w:t>
      </w:r>
    </w:p>
    <w:p>
      <w:r>
        <w:t xml:space="preserve">(1) Für die Vorführung der Bild-Ton-Aufzeichnung einer Zeugenvernehmung gelten die Vorschriften zur Verlesung eines Protokolls über eine Vernehmung gemäß §§ 251, 252, 253 und 255 entsprechend.</w:t>
      </w:r>
    </w:p>
    <w:p>
      <w:r>
        <w:t xml:space="preserve">(2) In Verfahren wegen Straftaten gegen die sexuelle Selbstbestimmung (§§ 174 bis 184k des Strafgesetzbuches) oder gegen das Leben (§§ 211 bis 222 des Strafgesetzbuches), wegen Misshandlung von Schutzbefohlenen (§ 225 des Strafgesetzbuches) oder wegen Straftaten gegen die persönliche Freiheit nach den §§ 232 bis 233a des Strafgesetzbuches kann die Vernehmung eines Zeugen unter 18 Jahren durch die Vorführung der Bild-Ton-Aufzeichnung seiner früheren richterlichen Vernehmung ersetzt werden, wenn der Angeklagte und sein Verteidiger Gelegenheit hatten, an dieser mitzuwirken, und wenn der Zeuge, dessen Vernehmung nach § 58a Absatz 1 Satz 3 in Bild und Ton aufgezeichnet worden ist, der vernehmungsersetzenden Vorführung dieser Aufzeichnung in der Hauptverhandlung nicht unmittelbar nach der aufgezeichneten Vernehmung widersprochen hat. Dies gilt auch für Zeugen, die Verletzte einer dieser Straftaten sind und zur Zeit der Tat unter 18 Jahre alt waren oder Verletzte einer Straftat gegen die sexuelle Selbstbestimmung (§§ 174 bis 184k des Strafgesetzbuches) sind. Das Gericht hat bei seiner Entscheidung auch die schutzwürdigen Interessen des Zeugen zu berücksichtigen und den Grund für die Vorführung bekanntzugeben. Eine ergänzende Vernehmung des Zeugen ist zulässig.</w:t>
      </w:r>
    </w:p>
    <w:p>
      <w:r>
        <w:rPr>
          <w:color w:val="555555"/>
          <w:sz w:val="17"/>
        </w:rPr>
        <w:t xml:space="preserve">Zitiervorschlag: § 255a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https://recht.nulegal.eu/gesetze/StPO/255a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