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249 StPO — Führung des Urkundenbeweises durch Verlesung; Selbstleseverfahren</w:t>
      </w:r>
    </w:p>
    <w:p>
      <w:r>
        <w:rPr>
          <w:color w:val="555555"/>
          <w:sz w:val="18"/>
        </w:rPr>
        <w:t xml:space="preserve">Strafprozeßordnung</w:t>
      </w:r>
    </w:p>
    <w:p>
      <w:r>
        <w:rPr>
          <w:color w:val="555555"/>
          <w:sz w:val="18"/>
        </w:rPr>
        <w:t xml:space="preserve">Stand: 10.06.2019 (konsolidierte Textfassung, kein amtliches Inkrafttretensdatum)</w:t>
      </w:r>
    </w:p>
    <w:p>
      <w:r>
        <w:t xml:space="preserve">(1) Urkunden sind zum Zweck der Beweiserhebung über ihren Inhalt in der Hauptverhandlung zu verlesen. Elektronische Dokumente sind Urkunden, soweit sie verlesbar sind.</w:t>
      </w:r>
    </w:p>
    <w:p>
      <w:r>
        <w:t xml:space="preserve">(2) Von der Verlesung kann, außer in den Fällen der §§ 253 und 254, abgesehen werden, wenn die Richter und Schöffen vom Wortlaut der Urkunde Kenntnis genommen haben und die übrigen Beteiligten hierzu Gelegenheit hatten. Widerspricht der Staatsanwalt, der Angeklagte oder der Verteidiger unverzüglich der Anordnung des Vorsitzenden, nach Satz 1 zu verfahren, so entscheidet das Gericht. Die Anordnung des Vorsitzenden, die Feststellungen über die Kenntnisnahme und die Gelegenheit hierzu und der Widerspruch sind in das Protokoll aufzunehmen.</w:t>
      </w:r>
    </w:p>
    <w:p>
      <w:r>
        <w:rPr>
          <w:color w:val="555555"/>
          <w:sz w:val="17"/>
        </w:rPr>
        <w:t xml:space="preserve">Zitiervorschlag: § 249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https://recht.nulegal.eu/gesetze/StPO/249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