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241 StPO — Zurückweisung von Fragen durch den Vorsitzenden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Dem, welcher im Falle des § 239 Abs. 1 die Befugnis der Vernehmung mißbraucht, kann sie von dem Vorsitzenden entzogen werden.</w:t>
      </w:r>
    </w:p>
    <w:p>
      <w:r>
        <w:t xml:space="preserve">(2) In den Fällen des § 239 Abs. 1 und des § 240 Abs. 2 kann der Vorsitzende ungeeignete oder nicht zur Sache gehörende Fragen zurückweisen.</w:t>
      </w:r>
    </w:p>
    <w:p>
      <w:r>
        <w:rPr>
          <w:color w:val="555555"/>
          <w:sz w:val="17"/>
        </w:rPr>
        <w:t xml:space="preserve">Zitiervorschlag: § 241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