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240 StPO — Fragerecht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hat den beisitzenden Richtern auf Verlangen zu gestatten, Fragen an den Angeklagten, die Zeugen und die Sachverständigen zu stellen.</w:t>
      </w:r>
    </w:p>
    <w:p>
      <w:r>
        <w:t xml:space="preserve">(2) Dasselbe hat der Vorsitzende der Staatsanwaltschaft, dem Angeklagten und dem Verteidiger sowie den Schöffen zu gestatten. Die unmittelbare Befragung eines Angeklagten durch einen Mitangeklagten ist unzulässig.</w:t>
      </w:r>
    </w:p>
    <w:p>
      <w:r>
        <w:rPr>
          <w:color w:val="555555"/>
          <w:sz w:val="17"/>
        </w:rPr>
        <w:t xml:space="preserve">Zitiervorschlag: § 240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