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226 StPO — Ununterbrochene Gegenwart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Hauptverhandlung erfolgt in ununterbrochener Gegenwart der zur Urteilsfindung berufenen Personen sowie der Staatsanwaltschaft und eines Urkundsbeamten der Geschäftsstelle.</w:t>
      </w:r>
    </w:p>
    <w:p>
      <w:r>
        <w:t xml:space="preserve">(2) Der Strafrichter kann in der Hauptverhandlung von der Hinzuziehung eines Urkundsbeamten der Geschäftsstelle absehen. Die Entscheidung ist unanfechtbar.</w:t>
      </w:r>
    </w:p>
    <w:p>
      <w:r>
        <w:rPr>
          <w:color w:val="555555"/>
          <w:sz w:val="17"/>
        </w:rPr>
        <w:t xml:space="preserve">Zitiervorschlag: § 226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https://recht.nulegal.eu/gesetze/StPO/226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