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202a StPO — Erörterung des Verfahrensstands mit den Verfahrensbeteiligten</w:t>
      </w:r>
    </w:p>
    <w:p>
      <w:r>
        <w:rPr>
          <w:color w:val="555555"/>
          <w:sz w:val="18"/>
        </w:rPr>
        <w:t xml:space="preserve">Strafprozeßordnung</w:t>
      </w:r>
    </w:p>
    <w:p>
      <w:r>
        <w:rPr>
          <w:color w:val="555555"/>
          <w:sz w:val="18"/>
        </w:rPr>
        <w:t xml:space="preserve">Stand: 10.06.2019 (konsolidierte Textfassung, kein amtliches Inkrafttretensdatum)</w:t>
      </w:r>
    </w:p>
    <w:p>
      <w:r>
        <w:t xml:space="preserve">Erwägt das Gericht die Eröffnung des Hauptverfahrens, kann es den Stand des Verfahrens mit den Verfahrensbeteiligten erörtern, soweit dies geeignet erscheint, das Verfahren zu fördern. Der wesentliche Inhalt dieser Erörterung ist aktenkundig zu machen.</w:t>
      </w:r>
    </w:p>
    <w:p>
      <w:r>
        <w:rPr>
          <w:color w:val="555555"/>
          <w:sz w:val="17"/>
        </w:rPr>
        <w:t xml:space="preserve">Zitiervorschlag: § 202a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https://recht.nulegal.eu/gesetze/StPO/202a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