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164 StPO — Festnahme von Störern</w:t>
      </w:r>
    </w:p>
    <w:p>
      <w:r>
        <w:rPr>
          <w:color w:val="555555"/>
          <w:sz w:val="18"/>
        </w:rPr>
        <w:t xml:space="preserve">Strafprozeßordnung</w:t>
      </w:r>
    </w:p>
    <w:p>
      <w:r>
        <w:rPr>
          <w:color w:val="555555"/>
          <w:sz w:val="18"/>
        </w:rPr>
        <w:t xml:space="preserve">Stand: 10.06.2019 (konsolidierte Textfassung, kein amtliches Inkrafttretensdatum)</w:t>
      </w:r>
    </w:p>
    <w:p>
      <w:r>
        <w:t xml:space="preserve">Bei Amtshandlungen an Ort und Stelle ist der Beamte, der sie leitet, befugt, Personen, die seine amtliche Tätigkeit vorsätzlich stören oder sich den von ihm innerhalb seiner Zuständigkeit getroffenen Anordnungen widersetzen, festnehmen und bis zur Beendigung seiner Amtsverrichtungen, jedoch nicht über den nächstfolgenden Tag hinaus, festhalten zu lassen.</w:t>
      </w:r>
    </w:p>
    <w:p>
      <w:r>
        <w:rPr>
          <w:color w:val="555555"/>
          <w:sz w:val="17"/>
        </w:rPr>
        <w:t xml:space="preserve">Zitiervorschlag: § 164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https://recht.nulegal.eu/gesetze/StPO/164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