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161 StPO — Allgemeine Ermittlungsbefugnis der Staatsanwaltschaft</w:t>
      </w:r>
    </w:p>
    <w:p>
      <w:r>
        <w:rPr>
          <w:color w:val="555555"/>
          <w:sz w:val="18"/>
        </w:rPr>
        <w:t xml:space="preserve">Strafprozeßordnung</w:t>
      </w:r>
    </w:p>
    <w:p>
      <w:r>
        <w:rPr>
          <w:color w:val="555555"/>
          <w:sz w:val="18"/>
        </w:rPr>
        <w:t xml:space="preserve">Stand: 10.12.2019 (konsolidierte Textfassung, kein amtliches Inkrafttretensdatum)</w:t>
      </w:r>
    </w:p>
    <w:p>
      <w:r>
        <w:t xml:space="preserve">(1) Zu dem in § 160 Abs. 1 bis 3 bezeichneten Zweck ist die Staatsanwaltschaft befugt, von allen Behörden Auskunft zu verlangen und Ermittlungen jeder Art entweder selbst vorzunehmen oder durch die Behörden und Beamten des Polizeidienstes vornehmen zu lassen, soweit nicht andere gesetzliche Vorschriften ihre Befugnisse besonders regeln. Die Behörden und Beamten des Polizeidienstes sind verpflichtet, dem Ersuchen oder Auftrag der Staatsanwaltschaft zu genügen, und in diesem Falle befugt, von allen Behörden Auskunft zu verlangen.</w:t>
      </w:r>
    </w:p>
    <w:p>
      <w:r>
        <w:t xml:space="preserve">(2) Soweit in diesem Gesetz die Löschung personenbezogener Daten ausdrücklich angeordnet wird, ist § 58 Absatz 3 des Bundesdatenschutzgesetzes nicht anzuwenden.</w:t>
      </w:r>
    </w:p>
    <w:p>
      <w:r>
        <w:t xml:space="preserve">(3) Ist eine Maßnahme nach diesem Gesetz nur bei Verdacht bestimmter Straftaten zulässig, so dürfen die auf Grund einer entsprechenden Maßnahme nach anderen Gesetzen erlangten personenbezogenen Daten ohne Einwilligung der von der Maßnahme betroffenen Personen zu Beweiszwecken im Strafverfahren nur zur Aufklärung solcher Straftaten verwendet werden, zu deren Aufklärung eine solche Maßnahme nach diesem Gesetz hätte angeordnet werden dürfen. § 100e Absatz 6 Nummer 3 bleibt unberührt.</w:t>
      </w:r>
    </w:p>
    <w:p>
      <w:r>
        <w:t xml:space="preserve">(4) In oder aus einer Wohnung erlangte personenbezogene Daten aus einem Einsatz technischer Mittel zur Eigensicherung im Zuge nicht offener Ermittlungen auf polizeirechtlicher Grundlage dürfen unter Beachtung des Grundsatzes der Verhältnismäßigkeit zu Beweiszwecken nur verwendet werden (Artikel 13 Abs. 5 des Grundgesetzes), wenn das Amtsgericht (§ 162 Abs. 1), in dessen Bezirk die anordnende Stelle ihren Sitz hat, die Rechtmäßigkeit der Maßnahme festgestellt hat; bei Gefahr im Verzug ist die richterliche Entscheidung unverzüglich nachzuholen.</w:t>
      </w:r>
    </w:p>
    <w:p>
      <w:r>
        <w:rPr>
          <w:color w:val="555555"/>
          <w:sz w:val="17"/>
        </w:rPr>
        <w:t xml:space="preserve">Zitiervorschlag: § 161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