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StPO — Anzeigepflicht bei Leichenfund und Verdacht auf unnatürlichen Tod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Anhaltspunkte dafür vorhanden, daß jemand eines nicht natürlichen Todes gestorben ist, oder wird der Leichnam eines Unbekannten gefunden, so sind die Polizei- und Gemeindebehörden zur sofortigen Anzeige an die Staatsanwaltschaft oder an das Amtsgericht verpflichtet.</w:t>
      </w:r>
    </w:p>
    <w:p>
      <w:r>
        <w:t xml:space="preserve">(2) Zur Bestattung ist die schriftliche Genehmigung der Staatsanwaltschaft erforderlich.</w:t>
      </w:r>
    </w:p>
    <w:p>
      <w:r>
        <w:rPr>
          <w:color w:val="555555"/>
          <w:sz w:val="17"/>
        </w:rPr>
        <w:t xml:space="preserve">Zitiervorschlag: § 159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